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17" w:type="dxa"/>
        <w:tblLayout w:type="fixed"/>
        <w:tblCellMar>
          <w:left w:w="0" w:type="dxa"/>
          <w:right w:w="0" w:type="dxa"/>
        </w:tblCellMar>
        <w:tblLook w:val="04A0" w:firstRow="1" w:lastRow="0" w:firstColumn="1" w:lastColumn="0" w:noHBand="0" w:noVBand="1"/>
      </w:tblPr>
      <w:tblGrid>
        <w:gridCol w:w="3725"/>
        <w:gridCol w:w="6992"/>
      </w:tblGrid>
      <w:tr w:rsidR="007D4628" w14:paraId="3A92D480" w14:textId="77777777" w:rsidTr="00DD63C2">
        <w:trPr>
          <w:trHeight w:hRule="exact" w:val="559"/>
        </w:trPr>
        <w:tc>
          <w:tcPr>
            <w:tcW w:w="10717" w:type="dxa"/>
            <w:gridSpan w:val="2"/>
            <w:shd w:val="clear" w:color="auto" w:fill="auto"/>
          </w:tcPr>
          <w:p w14:paraId="1C9C7DCD" w14:textId="174B725E" w:rsidR="007D4628" w:rsidRDefault="00DD63C2">
            <w:pPr>
              <w:spacing w:line="232" w:lineRule="auto"/>
              <w:rPr>
                <w:rFonts w:ascii="Arial" w:eastAsia="Arial" w:hAnsi="Arial" w:cs="Arial"/>
                <w:color w:val="000000"/>
                <w:spacing w:val="-2"/>
                <w:sz w:val="16"/>
              </w:rPr>
            </w:pPr>
            <w:r>
              <w:rPr>
                <w:rFonts w:ascii="Arial" w:eastAsia="Arial" w:hAnsi="Arial" w:cs="Arial"/>
                <w:b/>
                <w:spacing w:val="-2"/>
                <w:sz w:val="28"/>
                <w:szCs w:val="28"/>
                <w:u w:val="single"/>
              </w:rPr>
              <w:t>Motivační složka u odměňování zaměstnanců FS ČR (4</w:t>
            </w:r>
            <w:r w:rsidR="00D5629D">
              <w:rPr>
                <w:rFonts w:ascii="Arial" w:eastAsia="Arial" w:hAnsi="Arial" w:cs="Arial"/>
                <w:b/>
                <w:spacing w:val="-2"/>
                <w:sz w:val="28"/>
                <w:szCs w:val="28"/>
                <w:u w:val="single"/>
              </w:rPr>
              <w:t>1</w:t>
            </w:r>
            <w:r>
              <w:rPr>
                <w:rFonts w:ascii="Arial" w:eastAsia="Arial" w:hAnsi="Arial" w:cs="Arial"/>
                <w:b/>
                <w:spacing w:val="-2"/>
                <w:sz w:val="28"/>
                <w:szCs w:val="28"/>
                <w:u w:val="single"/>
              </w:rPr>
              <w:t>/26)</w:t>
            </w:r>
          </w:p>
        </w:tc>
      </w:tr>
      <w:tr w:rsidR="007D4628" w:rsidRPr="00DD63C2" w14:paraId="2971FC88" w14:textId="77777777" w:rsidTr="00DD63C2">
        <w:trPr>
          <w:trHeight w:hRule="exact" w:val="459"/>
        </w:trPr>
        <w:tc>
          <w:tcPr>
            <w:tcW w:w="3725" w:type="dxa"/>
            <w:shd w:val="clear" w:color="auto" w:fill="auto"/>
          </w:tcPr>
          <w:p w14:paraId="05E85B22" w14:textId="77777777" w:rsidR="007D4628" w:rsidRPr="00DD63C2" w:rsidRDefault="00000000">
            <w:pPr>
              <w:spacing w:line="232" w:lineRule="auto"/>
              <w:rPr>
                <w:rFonts w:ascii="Arial" w:eastAsia="Arial" w:hAnsi="Arial" w:cs="Arial"/>
                <w:color w:val="000000"/>
                <w:spacing w:val="-2"/>
                <w:sz w:val="22"/>
                <w:szCs w:val="22"/>
              </w:rPr>
            </w:pPr>
            <w:r w:rsidRPr="00DD63C2">
              <w:rPr>
                <w:rFonts w:ascii="Arial" w:eastAsia="Arial" w:hAnsi="Arial" w:cs="Arial"/>
                <w:b/>
                <w:spacing w:val="-2"/>
                <w:sz w:val="22"/>
                <w:szCs w:val="22"/>
                <w:u w:val="single"/>
              </w:rPr>
              <w:t>Žádost:</w:t>
            </w:r>
          </w:p>
        </w:tc>
        <w:tc>
          <w:tcPr>
            <w:tcW w:w="6992" w:type="dxa"/>
          </w:tcPr>
          <w:p w14:paraId="3DFCE1DF" w14:textId="77777777" w:rsidR="007D4628" w:rsidRPr="00DD63C2" w:rsidRDefault="007D4628">
            <w:pPr>
              <w:rPr>
                <w:sz w:val="22"/>
                <w:szCs w:val="22"/>
              </w:rPr>
            </w:pPr>
          </w:p>
        </w:tc>
      </w:tr>
      <w:tr w:rsidR="007D4628" w:rsidRPr="00DD63C2" w14:paraId="19D494CE" w14:textId="77777777" w:rsidTr="00DD63C2">
        <w:trPr>
          <w:trHeight w:hRule="exact" w:val="100"/>
        </w:trPr>
        <w:tc>
          <w:tcPr>
            <w:tcW w:w="10717" w:type="dxa"/>
            <w:gridSpan w:val="2"/>
          </w:tcPr>
          <w:p w14:paraId="14F1C30D" w14:textId="77777777" w:rsidR="007D4628" w:rsidRPr="00DD63C2" w:rsidRDefault="007D4628">
            <w:pPr>
              <w:rPr>
                <w:sz w:val="22"/>
                <w:szCs w:val="22"/>
              </w:rPr>
            </w:pPr>
          </w:p>
        </w:tc>
      </w:tr>
      <w:tr w:rsidR="007D4628" w:rsidRPr="00DD63C2" w14:paraId="56987DD0" w14:textId="77777777" w:rsidTr="00DD63C2">
        <w:trPr>
          <w:trHeight w:hRule="exact" w:val="2866"/>
        </w:trPr>
        <w:tc>
          <w:tcPr>
            <w:tcW w:w="10717" w:type="dxa"/>
            <w:gridSpan w:val="2"/>
            <w:vMerge w:val="restart"/>
            <w:shd w:val="clear" w:color="auto" w:fill="auto"/>
            <w:tcMar>
              <w:left w:w="72" w:type="dxa"/>
              <w:right w:w="72" w:type="dxa"/>
            </w:tcMar>
          </w:tcPr>
          <w:p w14:paraId="64F70B91" w14:textId="4A357038" w:rsidR="007D4628" w:rsidRPr="00DD63C2" w:rsidRDefault="00000000" w:rsidP="00DD63C2">
            <w:pPr>
              <w:pStyle w:val="Odstavecseseznamem"/>
              <w:numPr>
                <w:ilvl w:val="0"/>
                <w:numId w:val="2"/>
              </w:numPr>
              <w:spacing w:line="276" w:lineRule="auto"/>
              <w:rPr>
                <w:rFonts w:ascii="Arial" w:eastAsia="Arial" w:hAnsi="Arial" w:cs="Arial"/>
                <w:color w:val="000000"/>
                <w:spacing w:val="-2"/>
                <w:sz w:val="22"/>
                <w:szCs w:val="22"/>
              </w:rPr>
            </w:pPr>
            <w:r w:rsidRPr="00DD63C2">
              <w:rPr>
                <w:rFonts w:ascii="Arial" w:eastAsia="Arial" w:hAnsi="Arial" w:cs="Arial"/>
                <w:spacing w:val="-2"/>
                <w:sz w:val="22"/>
                <w:szCs w:val="22"/>
              </w:rPr>
              <w:t>Obsahuje systém odměňování zaměstnanců finanční správy motivační složku?</w:t>
            </w:r>
          </w:p>
          <w:p w14:paraId="7E77EC90" w14:textId="77777777" w:rsidR="00DD63C2" w:rsidRPr="00DD63C2" w:rsidRDefault="00000000" w:rsidP="00DD63C2">
            <w:pPr>
              <w:pStyle w:val="Odstavecseseznamem"/>
              <w:numPr>
                <w:ilvl w:val="0"/>
                <w:numId w:val="2"/>
              </w:numPr>
              <w:spacing w:line="276" w:lineRule="auto"/>
              <w:rPr>
                <w:rFonts w:ascii="Arial" w:eastAsia="Arial" w:hAnsi="Arial" w:cs="Arial"/>
                <w:color w:val="000000"/>
                <w:spacing w:val="-2"/>
                <w:sz w:val="22"/>
                <w:szCs w:val="22"/>
              </w:rPr>
            </w:pPr>
            <w:r w:rsidRPr="00DD63C2">
              <w:rPr>
                <w:rFonts w:ascii="Arial" w:eastAsia="Arial" w:hAnsi="Arial" w:cs="Arial"/>
                <w:spacing w:val="-2"/>
                <w:sz w:val="22"/>
                <w:szCs w:val="22"/>
              </w:rPr>
              <w:t>Obsahuje systém odměňování zaměstnanců finanční správy motivační složku u zaměstnanců oddělení kontrolních?</w:t>
            </w:r>
          </w:p>
          <w:p w14:paraId="29440985" w14:textId="77777777" w:rsidR="00DD63C2" w:rsidRPr="00DD63C2" w:rsidRDefault="00000000" w:rsidP="00DD63C2">
            <w:pPr>
              <w:pStyle w:val="Odstavecseseznamem"/>
              <w:numPr>
                <w:ilvl w:val="0"/>
                <w:numId w:val="2"/>
              </w:numPr>
              <w:spacing w:line="276" w:lineRule="auto"/>
              <w:rPr>
                <w:rFonts w:ascii="Arial" w:eastAsia="Arial" w:hAnsi="Arial" w:cs="Arial"/>
                <w:color w:val="000000"/>
                <w:spacing w:val="-2"/>
                <w:sz w:val="22"/>
                <w:szCs w:val="22"/>
              </w:rPr>
            </w:pPr>
            <w:r w:rsidRPr="00DD63C2">
              <w:rPr>
                <w:rFonts w:ascii="Arial" w:eastAsia="Arial" w:hAnsi="Arial" w:cs="Arial"/>
                <w:spacing w:val="-2"/>
                <w:sz w:val="22"/>
                <w:szCs w:val="22"/>
              </w:rPr>
              <w:t>Obsahuje systém odměňování zaměstnanců finanční správy motivační složku u zaměstnanců oddělení vyměřovacích?</w:t>
            </w:r>
            <w:r w:rsidR="00DD63C2" w:rsidRPr="00DD63C2">
              <w:rPr>
                <w:rFonts w:ascii="Arial" w:eastAsia="Arial" w:hAnsi="Arial" w:cs="Arial"/>
                <w:spacing w:val="-2"/>
                <w:sz w:val="22"/>
                <w:szCs w:val="22"/>
              </w:rPr>
              <w:t xml:space="preserve"> </w:t>
            </w:r>
          </w:p>
          <w:p w14:paraId="52DA0EAA" w14:textId="77777777" w:rsidR="00DD63C2" w:rsidRPr="00DD63C2" w:rsidRDefault="00000000" w:rsidP="00DD63C2">
            <w:pPr>
              <w:pStyle w:val="Odstavecseseznamem"/>
              <w:numPr>
                <w:ilvl w:val="0"/>
                <w:numId w:val="2"/>
              </w:numPr>
              <w:spacing w:line="276" w:lineRule="auto"/>
              <w:rPr>
                <w:rFonts w:ascii="Arial" w:eastAsia="Arial" w:hAnsi="Arial" w:cs="Arial"/>
                <w:color w:val="000000"/>
                <w:spacing w:val="-2"/>
                <w:sz w:val="22"/>
                <w:szCs w:val="22"/>
              </w:rPr>
            </w:pPr>
            <w:r w:rsidRPr="00DD63C2">
              <w:rPr>
                <w:rFonts w:ascii="Arial" w:eastAsia="Arial" w:hAnsi="Arial" w:cs="Arial"/>
                <w:spacing w:val="-2"/>
                <w:sz w:val="22"/>
                <w:szCs w:val="22"/>
              </w:rPr>
              <w:t>Pokud systém odměňování zaměstnanců finanční správy obsahuje motivační složku, na co je navázán motivační faktor (od plnění kterých kritérií je odvislá výše motivační složky)? Uveďte prosím také zvlášť pro zaměstnance oddělení kontrolních a oddělení vyměřovacích.</w:t>
            </w:r>
          </w:p>
          <w:p w14:paraId="3F27770E" w14:textId="77777777" w:rsidR="00DD63C2" w:rsidRPr="00DD63C2" w:rsidRDefault="00000000" w:rsidP="00DD63C2">
            <w:pPr>
              <w:pStyle w:val="Odstavecseseznamem"/>
              <w:numPr>
                <w:ilvl w:val="0"/>
                <w:numId w:val="2"/>
              </w:numPr>
              <w:spacing w:line="276" w:lineRule="auto"/>
              <w:rPr>
                <w:rFonts w:ascii="Arial" w:eastAsia="Arial" w:hAnsi="Arial" w:cs="Arial"/>
                <w:color w:val="000000"/>
                <w:spacing w:val="-2"/>
                <w:sz w:val="22"/>
                <w:szCs w:val="22"/>
              </w:rPr>
            </w:pPr>
            <w:r w:rsidRPr="00DD63C2">
              <w:rPr>
                <w:rFonts w:ascii="Arial" w:eastAsia="Arial" w:hAnsi="Arial" w:cs="Arial"/>
                <w:spacing w:val="-2"/>
                <w:sz w:val="22"/>
                <w:szCs w:val="22"/>
              </w:rPr>
              <w:t>Pokud systém odměňování zaměstnanců finanční správy obsahuje motivační složku, je motivační faktor závislý na počtu úkonů, na výši vyměřené daně, na rychlosti vyřízení agendy, nebo na jiném měřitelném prvku? Uveďte prosím také zvlášť pro zaměstnance oddělení kontrolních a oddělení vyměřovacích.</w:t>
            </w:r>
          </w:p>
          <w:p w14:paraId="4E790D48" w14:textId="77777777" w:rsidR="00DD63C2" w:rsidRPr="00DD63C2" w:rsidRDefault="00000000" w:rsidP="00DD63C2">
            <w:pPr>
              <w:pStyle w:val="Odstavecseseznamem"/>
              <w:numPr>
                <w:ilvl w:val="0"/>
                <w:numId w:val="2"/>
              </w:numPr>
              <w:spacing w:line="276" w:lineRule="auto"/>
              <w:rPr>
                <w:rFonts w:ascii="Arial" w:eastAsia="Arial" w:hAnsi="Arial" w:cs="Arial"/>
                <w:color w:val="000000"/>
                <w:spacing w:val="-2"/>
                <w:sz w:val="22"/>
                <w:szCs w:val="22"/>
              </w:rPr>
            </w:pPr>
            <w:r w:rsidRPr="00DD63C2">
              <w:rPr>
                <w:rFonts w:ascii="Arial" w:eastAsia="Arial" w:hAnsi="Arial" w:cs="Arial"/>
                <w:spacing w:val="-2"/>
                <w:sz w:val="22"/>
                <w:szCs w:val="22"/>
              </w:rPr>
              <w:t>Pokud je motivační faktor závislý na jiném měřitelném prvku, než který je uveden v předchozím bodě, pak na jakém? Uveďte prosím také zvlášť pro zaměstnance oddělení kontrolních a oddělení vyměřovacích.</w:t>
            </w:r>
          </w:p>
          <w:p w14:paraId="11B49B88" w14:textId="77777777" w:rsidR="00DD63C2" w:rsidRPr="00DD63C2" w:rsidRDefault="00000000" w:rsidP="00DD63C2">
            <w:pPr>
              <w:pStyle w:val="Odstavecseseznamem"/>
              <w:numPr>
                <w:ilvl w:val="0"/>
                <w:numId w:val="2"/>
              </w:numPr>
              <w:spacing w:line="276" w:lineRule="auto"/>
              <w:rPr>
                <w:rFonts w:ascii="Arial" w:eastAsia="Arial" w:hAnsi="Arial" w:cs="Arial"/>
                <w:color w:val="000000"/>
                <w:spacing w:val="-2"/>
                <w:sz w:val="22"/>
                <w:szCs w:val="22"/>
              </w:rPr>
            </w:pPr>
            <w:r w:rsidRPr="00DD63C2">
              <w:rPr>
                <w:rFonts w:ascii="Arial" w:eastAsia="Arial" w:hAnsi="Arial" w:cs="Arial"/>
                <w:spacing w:val="-2"/>
                <w:sz w:val="22"/>
                <w:szCs w:val="22"/>
              </w:rPr>
              <w:t>Pokud systém odměňování zaměstnanců finanční správy obsahuje motivační složku a motivační faktor je závislý na měřitelném prvku, může mít snaha o dosahování žádoucích hodnot motivačního faktoru hodnoceným zaměstnancem mít dopad, byť teoreticky, do práv nebo právem chráněných zájmů daňových subjektů? (Např. tlakem na výkon zaměstnance?)</w:t>
            </w:r>
          </w:p>
          <w:p w14:paraId="2562B3CD" w14:textId="1695CCA0" w:rsidR="007D4628" w:rsidRPr="00DD63C2" w:rsidRDefault="00000000" w:rsidP="00DD63C2">
            <w:pPr>
              <w:pStyle w:val="Odstavecseseznamem"/>
              <w:numPr>
                <w:ilvl w:val="0"/>
                <w:numId w:val="2"/>
              </w:numPr>
              <w:spacing w:line="276" w:lineRule="auto"/>
              <w:rPr>
                <w:rFonts w:ascii="Arial" w:eastAsia="Arial" w:hAnsi="Arial" w:cs="Arial"/>
                <w:color w:val="000000"/>
                <w:spacing w:val="-2"/>
                <w:sz w:val="22"/>
                <w:szCs w:val="22"/>
              </w:rPr>
            </w:pPr>
            <w:r w:rsidRPr="00DD63C2">
              <w:rPr>
                <w:rFonts w:ascii="Arial" w:eastAsia="Arial" w:hAnsi="Arial" w:cs="Arial"/>
                <w:spacing w:val="-2"/>
                <w:sz w:val="22"/>
                <w:szCs w:val="22"/>
              </w:rPr>
              <w:t>Jelikož ze shora uvedeného je zřejmé, že veřejnost může mít oprávněný zájem znát princip odměňování zaměstnanců finanční správy, pokud tento systém může, byť teoreticky, mít dopad do jejích práv a oprávněných zájmů, žádám Vás o zaslání příslušných pasáží</w:t>
            </w:r>
            <w:r w:rsidR="00DD63C2">
              <w:rPr>
                <w:rFonts w:ascii="Arial" w:eastAsia="Arial" w:hAnsi="Arial" w:cs="Arial"/>
                <w:spacing w:val="-2"/>
                <w:sz w:val="22"/>
                <w:szCs w:val="22"/>
              </w:rPr>
              <w:t xml:space="preserve"> IAŘ</w:t>
            </w:r>
            <w:r w:rsidRPr="00DD63C2">
              <w:rPr>
                <w:rFonts w:ascii="Arial" w:eastAsia="Arial" w:hAnsi="Arial" w:cs="Arial"/>
                <w:spacing w:val="-2"/>
                <w:sz w:val="22"/>
                <w:szCs w:val="22"/>
              </w:rPr>
              <w:t xml:space="preserve">, které upravují motivační složky platu zaměstnanců, zejm. těch, které ji upravují pro zaměstnance oddělení kontrolních a oddělení vyměřovacích. </w:t>
            </w:r>
          </w:p>
        </w:tc>
      </w:tr>
      <w:tr w:rsidR="007D4628" w:rsidRPr="00DD63C2" w14:paraId="58932ED0" w14:textId="77777777" w:rsidTr="00DD63C2">
        <w:trPr>
          <w:trHeight w:hRule="exact" w:val="1891"/>
        </w:trPr>
        <w:tc>
          <w:tcPr>
            <w:tcW w:w="10717" w:type="dxa"/>
            <w:gridSpan w:val="2"/>
            <w:vMerge/>
            <w:shd w:val="clear" w:color="auto" w:fill="auto"/>
          </w:tcPr>
          <w:p w14:paraId="331F7333" w14:textId="77777777" w:rsidR="007D4628" w:rsidRPr="00DD63C2" w:rsidRDefault="007D4628">
            <w:pPr>
              <w:rPr>
                <w:sz w:val="22"/>
                <w:szCs w:val="22"/>
              </w:rPr>
            </w:pPr>
          </w:p>
        </w:tc>
      </w:tr>
      <w:tr w:rsidR="007D4628" w:rsidRPr="00DD63C2" w14:paraId="0A03E898" w14:textId="77777777" w:rsidTr="00DD63C2">
        <w:trPr>
          <w:trHeight w:hRule="exact" w:val="2769"/>
        </w:trPr>
        <w:tc>
          <w:tcPr>
            <w:tcW w:w="10717" w:type="dxa"/>
            <w:gridSpan w:val="2"/>
            <w:vMerge/>
            <w:shd w:val="clear" w:color="auto" w:fill="auto"/>
          </w:tcPr>
          <w:p w14:paraId="2177BFC0" w14:textId="77777777" w:rsidR="007D4628" w:rsidRPr="00DD63C2" w:rsidRDefault="007D4628">
            <w:pPr>
              <w:rPr>
                <w:sz w:val="22"/>
                <w:szCs w:val="22"/>
              </w:rPr>
            </w:pPr>
          </w:p>
        </w:tc>
      </w:tr>
      <w:tr w:rsidR="007D4628" w:rsidRPr="00DD63C2" w14:paraId="0BFE8E44" w14:textId="77777777" w:rsidTr="00DD63C2">
        <w:trPr>
          <w:trHeight w:hRule="exact" w:val="459"/>
        </w:trPr>
        <w:tc>
          <w:tcPr>
            <w:tcW w:w="3725" w:type="dxa"/>
            <w:shd w:val="clear" w:color="auto" w:fill="auto"/>
          </w:tcPr>
          <w:p w14:paraId="684B8A30" w14:textId="77777777" w:rsidR="007D4628" w:rsidRPr="00DD63C2" w:rsidRDefault="00000000">
            <w:pPr>
              <w:spacing w:line="232" w:lineRule="auto"/>
              <w:rPr>
                <w:rFonts w:ascii="Arial" w:eastAsia="Arial" w:hAnsi="Arial" w:cs="Arial"/>
                <w:color w:val="000000"/>
                <w:spacing w:val="-2"/>
                <w:sz w:val="22"/>
                <w:szCs w:val="22"/>
              </w:rPr>
            </w:pPr>
            <w:r w:rsidRPr="00DD63C2">
              <w:rPr>
                <w:rFonts w:ascii="Arial" w:eastAsia="Arial" w:hAnsi="Arial" w:cs="Arial"/>
                <w:b/>
                <w:spacing w:val="-2"/>
                <w:sz w:val="22"/>
                <w:szCs w:val="22"/>
                <w:u w:val="single"/>
              </w:rPr>
              <w:t>Odpověď:</w:t>
            </w:r>
          </w:p>
        </w:tc>
        <w:tc>
          <w:tcPr>
            <w:tcW w:w="6992" w:type="dxa"/>
          </w:tcPr>
          <w:p w14:paraId="35013FEF" w14:textId="77777777" w:rsidR="007D4628" w:rsidRPr="00DD63C2" w:rsidRDefault="007D4628">
            <w:pPr>
              <w:rPr>
                <w:sz w:val="22"/>
                <w:szCs w:val="22"/>
              </w:rPr>
            </w:pPr>
          </w:p>
        </w:tc>
      </w:tr>
      <w:tr w:rsidR="007D4628" w:rsidRPr="00DD63C2" w14:paraId="2551987A" w14:textId="77777777" w:rsidTr="00DD63C2">
        <w:trPr>
          <w:trHeight w:hRule="exact" w:val="100"/>
        </w:trPr>
        <w:tc>
          <w:tcPr>
            <w:tcW w:w="10717" w:type="dxa"/>
            <w:gridSpan w:val="2"/>
          </w:tcPr>
          <w:p w14:paraId="3FA48365" w14:textId="77777777" w:rsidR="007D4628" w:rsidRPr="00DD63C2" w:rsidRDefault="007D4628">
            <w:pPr>
              <w:rPr>
                <w:sz w:val="22"/>
                <w:szCs w:val="22"/>
              </w:rPr>
            </w:pPr>
          </w:p>
        </w:tc>
      </w:tr>
    </w:tbl>
    <w:p w14:paraId="7CF59ED5" w14:textId="77777777" w:rsidR="00000000" w:rsidRPr="00DD63C2" w:rsidRDefault="00000000">
      <w:pPr>
        <w:rPr>
          <w:rFonts w:ascii="Arial" w:hAnsi="Arial" w:cs="Arial"/>
          <w:sz w:val="22"/>
          <w:szCs w:val="22"/>
        </w:rPr>
      </w:pPr>
    </w:p>
    <w:p w14:paraId="227F7C49" w14:textId="77777777" w:rsidR="00DD63C2" w:rsidRPr="00DD63C2" w:rsidRDefault="00DD63C2" w:rsidP="00DD63C2">
      <w:pPr>
        <w:spacing w:line="276" w:lineRule="auto"/>
        <w:jc w:val="both"/>
        <w:rPr>
          <w:rFonts w:ascii="Arial" w:hAnsi="Arial" w:cs="Arial"/>
          <w:bCs/>
          <w:sz w:val="22"/>
          <w:szCs w:val="22"/>
        </w:rPr>
      </w:pPr>
      <w:r w:rsidRPr="00DD63C2">
        <w:rPr>
          <w:rFonts w:ascii="Arial" w:hAnsi="Arial" w:cs="Arial"/>
          <w:bCs/>
          <w:sz w:val="22"/>
          <w:szCs w:val="22"/>
        </w:rPr>
        <w:t xml:space="preserve">Ad 1) </w:t>
      </w:r>
    </w:p>
    <w:p w14:paraId="0FCFAF40" w14:textId="77777777" w:rsidR="00DD63C2" w:rsidRPr="00DD63C2" w:rsidRDefault="00DD63C2" w:rsidP="00DD63C2">
      <w:pPr>
        <w:spacing w:after="100" w:afterAutospacing="1" w:line="276" w:lineRule="auto"/>
        <w:jc w:val="both"/>
        <w:rPr>
          <w:rFonts w:ascii="Arial" w:hAnsi="Arial" w:cs="Arial"/>
          <w:bCs/>
          <w:sz w:val="22"/>
          <w:szCs w:val="22"/>
        </w:rPr>
      </w:pPr>
      <w:r w:rsidRPr="00DD63C2">
        <w:rPr>
          <w:rFonts w:ascii="Arial" w:hAnsi="Arial" w:cs="Arial"/>
          <w:bCs/>
          <w:sz w:val="22"/>
          <w:szCs w:val="22"/>
        </w:rPr>
        <w:t>Systém odměňování zaměstnanců Finanční správy České republiky (dále jen „FSČR“) obsahuje motivační složky platu, kterými jsou zejména osobní příplatek, odměna a cílová odměna.</w:t>
      </w:r>
    </w:p>
    <w:p w14:paraId="2D82DC9A" w14:textId="77777777" w:rsidR="00DD63C2" w:rsidRPr="00DD63C2" w:rsidRDefault="00DD63C2" w:rsidP="00DD63C2">
      <w:pPr>
        <w:spacing w:line="276" w:lineRule="auto"/>
        <w:jc w:val="both"/>
        <w:rPr>
          <w:rFonts w:ascii="Arial" w:hAnsi="Arial" w:cs="Arial"/>
          <w:bCs/>
          <w:sz w:val="22"/>
          <w:szCs w:val="22"/>
        </w:rPr>
      </w:pPr>
      <w:r w:rsidRPr="00DD63C2">
        <w:rPr>
          <w:rFonts w:ascii="Arial" w:hAnsi="Arial" w:cs="Arial"/>
          <w:bCs/>
          <w:sz w:val="22"/>
          <w:szCs w:val="22"/>
        </w:rPr>
        <w:t xml:space="preserve">Ad 2) a ad) 3)  </w:t>
      </w:r>
    </w:p>
    <w:p w14:paraId="1055DC2F" w14:textId="77777777" w:rsidR="00DD63C2" w:rsidRPr="00DD63C2" w:rsidRDefault="00DD63C2" w:rsidP="00DD63C2">
      <w:pPr>
        <w:spacing w:after="100" w:afterAutospacing="1" w:line="276" w:lineRule="auto"/>
        <w:jc w:val="both"/>
        <w:rPr>
          <w:rFonts w:ascii="Arial" w:hAnsi="Arial" w:cs="Arial"/>
          <w:bCs/>
          <w:sz w:val="22"/>
          <w:szCs w:val="22"/>
        </w:rPr>
      </w:pPr>
      <w:r w:rsidRPr="00DD63C2">
        <w:rPr>
          <w:rFonts w:ascii="Arial" w:hAnsi="Arial" w:cs="Arial"/>
          <w:bCs/>
          <w:sz w:val="22"/>
          <w:szCs w:val="22"/>
        </w:rPr>
        <w:t>Motivační složky platu u zaměstnanců kontrolních i vyměřovacích oddělení jsou stanoveny shodně jako u ostatních zaměstnanců FSČR.</w:t>
      </w:r>
    </w:p>
    <w:p w14:paraId="48ECC18D" w14:textId="77777777" w:rsidR="00DD63C2" w:rsidRPr="00DD63C2" w:rsidRDefault="00DD63C2" w:rsidP="00DD63C2">
      <w:pPr>
        <w:spacing w:line="276" w:lineRule="auto"/>
        <w:jc w:val="both"/>
        <w:rPr>
          <w:rFonts w:ascii="Arial" w:hAnsi="Arial" w:cs="Arial"/>
          <w:bCs/>
          <w:sz w:val="22"/>
          <w:szCs w:val="22"/>
        </w:rPr>
      </w:pPr>
      <w:r w:rsidRPr="00DD63C2">
        <w:rPr>
          <w:rFonts w:ascii="Arial" w:hAnsi="Arial" w:cs="Arial"/>
          <w:bCs/>
          <w:sz w:val="22"/>
          <w:szCs w:val="22"/>
        </w:rPr>
        <w:t xml:space="preserve">Ad 4) </w:t>
      </w:r>
    </w:p>
    <w:p w14:paraId="3DCA2D31" w14:textId="77777777" w:rsidR="00DD63C2" w:rsidRPr="00DD63C2" w:rsidRDefault="00DD63C2" w:rsidP="00DD63C2">
      <w:pPr>
        <w:spacing w:after="100" w:afterAutospacing="1" w:line="276" w:lineRule="auto"/>
        <w:jc w:val="both"/>
        <w:rPr>
          <w:rFonts w:ascii="Arial" w:hAnsi="Arial" w:cs="Arial"/>
          <w:bCs/>
          <w:sz w:val="22"/>
          <w:szCs w:val="22"/>
        </w:rPr>
      </w:pPr>
      <w:r w:rsidRPr="00DD63C2">
        <w:rPr>
          <w:rFonts w:ascii="Arial" w:hAnsi="Arial" w:cs="Arial"/>
          <w:bCs/>
          <w:sz w:val="22"/>
          <w:szCs w:val="22"/>
        </w:rPr>
        <w:t>Osobní příplatek jako motivační složku platu lze zaměstnanci přiznat v souladu s § 131 zákona č. 262/2006 Sb., zákoník práce, § 149 zákona č. 234/2014 Sb., o státní službě, a služebním předpisem č. 2/2017 generálního ředitele, kterým se stanoví odměňování v orgánech FSČR (dále jen „služební předpis“). Výše osobního příplatku je navázána na výsledek hodnocení podle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w:t>
      </w:r>
    </w:p>
    <w:p w14:paraId="10348B05" w14:textId="77777777" w:rsidR="00DD63C2" w:rsidRPr="00DD63C2" w:rsidRDefault="00DD63C2" w:rsidP="00DD63C2">
      <w:pPr>
        <w:spacing w:after="100" w:afterAutospacing="1" w:line="276" w:lineRule="auto"/>
        <w:jc w:val="both"/>
        <w:rPr>
          <w:rFonts w:ascii="Arial" w:hAnsi="Arial" w:cs="Arial"/>
          <w:bCs/>
          <w:sz w:val="22"/>
          <w:szCs w:val="22"/>
        </w:rPr>
      </w:pPr>
      <w:r w:rsidRPr="00DD63C2">
        <w:rPr>
          <w:rFonts w:ascii="Arial" w:hAnsi="Arial" w:cs="Arial"/>
          <w:bCs/>
          <w:sz w:val="22"/>
          <w:szCs w:val="22"/>
        </w:rPr>
        <w:t>Odměnu a cílovou odměnu jako motivační složky platu lze zaměstnanci přiznat v souladu s § 134 a § 134a zákoníku práce, § 150 zákona o státní službě a služebním předpisem. Tyto složky jsou poskytovány za splnění mimořádného nebo zvlášť významného úkolu zejména s ohledem na kvalitu, rozsah a význam plněných úkolů.</w:t>
      </w:r>
    </w:p>
    <w:p w14:paraId="4AC5E69A" w14:textId="77777777" w:rsidR="00DD63C2" w:rsidRPr="00DD63C2" w:rsidRDefault="00DD63C2" w:rsidP="00DD63C2">
      <w:pPr>
        <w:spacing w:after="100" w:afterAutospacing="1" w:line="276" w:lineRule="auto"/>
        <w:jc w:val="both"/>
        <w:rPr>
          <w:rFonts w:ascii="Arial" w:hAnsi="Arial" w:cs="Arial"/>
          <w:bCs/>
          <w:sz w:val="22"/>
          <w:szCs w:val="22"/>
        </w:rPr>
      </w:pPr>
      <w:r w:rsidRPr="00DD63C2">
        <w:rPr>
          <w:rFonts w:ascii="Arial" w:hAnsi="Arial" w:cs="Arial"/>
          <w:bCs/>
          <w:sz w:val="22"/>
          <w:szCs w:val="22"/>
        </w:rPr>
        <w:lastRenderedPageBreak/>
        <w:t>U zaměstnanců kontrolních i vyměřovacích oddělení se uvedené principy uplatňují shodně.</w:t>
      </w:r>
    </w:p>
    <w:p w14:paraId="252C8D18" w14:textId="77777777" w:rsidR="00DD63C2" w:rsidRPr="00DD63C2" w:rsidRDefault="00DD63C2" w:rsidP="00DD63C2">
      <w:pPr>
        <w:spacing w:line="276" w:lineRule="auto"/>
        <w:jc w:val="both"/>
        <w:rPr>
          <w:rFonts w:ascii="Arial" w:hAnsi="Arial" w:cs="Arial"/>
          <w:bCs/>
          <w:sz w:val="22"/>
          <w:szCs w:val="22"/>
        </w:rPr>
      </w:pPr>
      <w:r w:rsidRPr="00DD63C2">
        <w:rPr>
          <w:rFonts w:ascii="Arial" w:hAnsi="Arial" w:cs="Arial"/>
          <w:bCs/>
          <w:sz w:val="22"/>
          <w:szCs w:val="22"/>
        </w:rPr>
        <w:t xml:space="preserve">Ad 5) </w:t>
      </w:r>
    </w:p>
    <w:p w14:paraId="392DA1D1" w14:textId="77777777" w:rsidR="00DD63C2" w:rsidRPr="00DD63C2" w:rsidRDefault="00DD63C2" w:rsidP="00DD63C2">
      <w:pPr>
        <w:spacing w:after="100" w:afterAutospacing="1" w:line="276" w:lineRule="auto"/>
        <w:jc w:val="both"/>
        <w:rPr>
          <w:rFonts w:ascii="Arial" w:hAnsi="Arial" w:cs="Arial"/>
          <w:bCs/>
          <w:sz w:val="22"/>
          <w:szCs w:val="22"/>
        </w:rPr>
      </w:pPr>
      <w:r w:rsidRPr="00DD63C2">
        <w:rPr>
          <w:rFonts w:ascii="Arial" w:hAnsi="Arial" w:cs="Arial"/>
          <w:bCs/>
          <w:sz w:val="22"/>
          <w:szCs w:val="22"/>
        </w:rPr>
        <w:t>Motivační složky platu nejsou navázány na jednotlivé kvantitativní ukazatele, jako je počet provedených úkonů, výše vyměřené daně či rychlost vyřízení konkrétní agendy.</w:t>
      </w:r>
    </w:p>
    <w:p w14:paraId="26A5AF6F" w14:textId="77777777" w:rsidR="00DD63C2" w:rsidRPr="00DD63C2" w:rsidRDefault="00DD63C2" w:rsidP="00DD63C2">
      <w:pPr>
        <w:spacing w:after="100" w:afterAutospacing="1" w:line="276" w:lineRule="auto"/>
        <w:jc w:val="both"/>
        <w:rPr>
          <w:rFonts w:ascii="Arial" w:hAnsi="Arial" w:cs="Arial"/>
          <w:bCs/>
          <w:sz w:val="22"/>
          <w:szCs w:val="22"/>
        </w:rPr>
      </w:pPr>
      <w:r w:rsidRPr="00DD63C2">
        <w:rPr>
          <w:rFonts w:ascii="Arial" w:hAnsi="Arial" w:cs="Arial"/>
          <w:bCs/>
          <w:sz w:val="22"/>
          <w:szCs w:val="22"/>
        </w:rPr>
        <w:t>Při jejich přiznání se vychází z komplexního posouzení výkonu zaměstnance, zejména se zohledňuje kvalita, osobní přístup, odpovědnost, náročnost vykonávané činnosti, ale i splnění mimořádného nebo zvlášť významného úkolu, přičemž u zaměstnanců kontrolních i vyměřovacích oddělení se postupuje shodně.</w:t>
      </w:r>
    </w:p>
    <w:p w14:paraId="3D480D5E" w14:textId="77777777" w:rsidR="00DD63C2" w:rsidRPr="00DD63C2" w:rsidRDefault="00DD63C2" w:rsidP="00DD63C2">
      <w:pPr>
        <w:spacing w:line="276" w:lineRule="auto"/>
        <w:jc w:val="both"/>
        <w:rPr>
          <w:rFonts w:ascii="Arial" w:hAnsi="Arial" w:cs="Arial"/>
          <w:bCs/>
          <w:sz w:val="22"/>
          <w:szCs w:val="22"/>
        </w:rPr>
      </w:pPr>
      <w:r w:rsidRPr="00DD63C2">
        <w:rPr>
          <w:rFonts w:ascii="Arial" w:hAnsi="Arial" w:cs="Arial"/>
          <w:bCs/>
          <w:sz w:val="22"/>
          <w:szCs w:val="22"/>
        </w:rPr>
        <w:t xml:space="preserve">Ad 6). </w:t>
      </w:r>
    </w:p>
    <w:p w14:paraId="10359309" w14:textId="77777777" w:rsidR="00DD63C2" w:rsidRPr="00DD63C2" w:rsidRDefault="00DD63C2" w:rsidP="00DD63C2">
      <w:pPr>
        <w:spacing w:after="100" w:afterAutospacing="1" w:line="276" w:lineRule="auto"/>
        <w:jc w:val="both"/>
        <w:rPr>
          <w:rFonts w:ascii="Arial" w:hAnsi="Arial" w:cs="Arial"/>
          <w:bCs/>
          <w:sz w:val="22"/>
          <w:szCs w:val="22"/>
        </w:rPr>
      </w:pPr>
      <w:r w:rsidRPr="00DD63C2">
        <w:rPr>
          <w:rFonts w:ascii="Arial" w:hAnsi="Arial" w:cs="Arial"/>
          <w:bCs/>
          <w:sz w:val="22"/>
          <w:szCs w:val="22"/>
        </w:rPr>
        <w:t>Motivační složky platu nejsou navázány na jeden konkrétní izolovaný měřitelný prvek. V rámci hodnocení (osobního příplatku) a přiznání odměny nebo cílové odměny jsou zohledňovány různé dílčí ukazatele výkonu, ty však vždy tvoří součást celkového, komplexního posouzení výkonu zaměstnance, nikoli samostatný rozhodující faktor.</w:t>
      </w:r>
    </w:p>
    <w:p w14:paraId="72568979" w14:textId="77777777" w:rsidR="00DD63C2" w:rsidRPr="00DD63C2" w:rsidRDefault="00DD63C2" w:rsidP="00DD63C2">
      <w:pPr>
        <w:spacing w:after="100" w:afterAutospacing="1" w:line="276" w:lineRule="auto"/>
        <w:jc w:val="both"/>
        <w:rPr>
          <w:rFonts w:ascii="Arial" w:hAnsi="Arial" w:cs="Arial"/>
          <w:bCs/>
          <w:sz w:val="22"/>
          <w:szCs w:val="22"/>
        </w:rPr>
      </w:pPr>
      <w:r w:rsidRPr="00DD63C2">
        <w:rPr>
          <w:rFonts w:ascii="Arial" w:hAnsi="Arial" w:cs="Arial"/>
          <w:bCs/>
          <w:sz w:val="22"/>
          <w:szCs w:val="22"/>
        </w:rPr>
        <w:t>Tento přístup je uplatňován jednotně u všech organizačních útvarů, tedy i v odděleních kontrolních a vyměřovacích.</w:t>
      </w:r>
    </w:p>
    <w:p w14:paraId="7CE4D28D" w14:textId="77777777" w:rsidR="00DD63C2" w:rsidRPr="00DD63C2" w:rsidRDefault="00DD63C2" w:rsidP="00DD63C2">
      <w:pPr>
        <w:spacing w:line="276" w:lineRule="auto"/>
        <w:jc w:val="both"/>
        <w:rPr>
          <w:rFonts w:ascii="Arial" w:hAnsi="Arial" w:cs="Arial"/>
          <w:bCs/>
          <w:sz w:val="22"/>
          <w:szCs w:val="22"/>
        </w:rPr>
      </w:pPr>
      <w:r w:rsidRPr="00DD63C2">
        <w:rPr>
          <w:rFonts w:ascii="Arial" w:hAnsi="Arial" w:cs="Arial"/>
          <w:bCs/>
          <w:sz w:val="22"/>
          <w:szCs w:val="22"/>
        </w:rPr>
        <w:t xml:space="preserve">Ad 7) </w:t>
      </w:r>
    </w:p>
    <w:p w14:paraId="716E6521" w14:textId="77777777" w:rsidR="00DD63C2" w:rsidRPr="00DD63C2" w:rsidRDefault="00DD63C2" w:rsidP="00DD63C2">
      <w:pPr>
        <w:spacing w:after="100" w:afterAutospacing="1" w:line="276" w:lineRule="auto"/>
        <w:jc w:val="both"/>
        <w:rPr>
          <w:rFonts w:ascii="Arial" w:hAnsi="Arial" w:cs="Arial"/>
          <w:bCs/>
          <w:sz w:val="22"/>
          <w:szCs w:val="22"/>
        </w:rPr>
      </w:pPr>
      <w:r w:rsidRPr="00DD63C2">
        <w:rPr>
          <w:rFonts w:ascii="Arial" w:hAnsi="Arial" w:cs="Arial"/>
          <w:bCs/>
          <w:sz w:val="22"/>
          <w:szCs w:val="22"/>
        </w:rPr>
        <w:t xml:space="preserve">Systém odměňování zaměstnanců FSČR je nastaven tak, aby byl v souladu s právními předpisy a zásadami dobré správy a aby nevytvářel pobídky, které by mohly vést k zásahům do práv nebo právem chráněných zájmů daňových subjektů. Motivační složky platu nejsou konstruovány na základě izolovaných kvantitativních ukazatelů, ale vycházejí z celkového hodnocení výkonu zaměstnance, jeho odbornosti, kvality rozhodování a dodržování právních předpisů. </w:t>
      </w:r>
    </w:p>
    <w:p w14:paraId="332A9135" w14:textId="77777777" w:rsidR="00DD63C2" w:rsidRPr="00DD63C2" w:rsidRDefault="00DD63C2" w:rsidP="00DD63C2">
      <w:pPr>
        <w:spacing w:line="276" w:lineRule="auto"/>
        <w:jc w:val="both"/>
        <w:rPr>
          <w:rFonts w:ascii="Arial" w:hAnsi="Arial" w:cs="Arial"/>
          <w:bCs/>
          <w:sz w:val="22"/>
          <w:szCs w:val="22"/>
        </w:rPr>
      </w:pPr>
      <w:r w:rsidRPr="00DD63C2">
        <w:rPr>
          <w:rFonts w:ascii="Arial" w:hAnsi="Arial" w:cs="Arial"/>
          <w:bCs/>
          <w:sz w:val="22"/>
          <w:szCs w:val="22"/>
        </w:rPr>
        <w:t>Ad 8)</w:t>
      </w:r>
    </w:p>
    <w:p w14:paraId="03117F97" w14:textId="77777777" w:rsidR="00DD63C2" w:rsidRPr="00DD63C2" w:rsidRDefault="00DD63C2" w:rsidP="00DD63C2">
      <w:pPr>
        <w:spacing w:after="100" w:afterAutospacing="1" w:line="276" w:lineRule="auto"/>
        <w:jc w:val="both"/>
        <w:rPr>
          <w:rFonts w:ascii="Arial" w:hAnsi="Arial" w:cs="Arial"/>
          <w:bCs/>
          <w:sz w:val="22"/>
          <w:szCs w:val="22"/>
        </w:rPr>
      </w:pPr>
      <w:r w:rsidRPr="00DD63C2">
        <w:rPr>
          <w:rFonts w:ascii="Arial" w:hAnsi="Arial" w:cs="Arial"/>
          <w:bCs/>
          <w:sz w:val="22"/>
          <w:szCs w:val="22"/>
        </w:rPr>
        <w:t xml:space="preserve">V příloze Vám poskytujeme relevantní část služebního předpisu, a to v rozsahu upravujícím motivační složky platu zaměstnanců. Uvedená úprava se vztahuje jednotně na všechny zaměstnance FSČR, tedy i na zaměstnance kontrolních a vyměřovacích oddělení. Opětovně upozorňujeme, že odměňování (motivační složky platu) se řídí výše uvedenými zákony a předpisy s vazbou na hodnocení zaměstnance. </w:t>
      </w:r>
    </w:p>
    <w:p w14:paraId="1BA8520A" w14:textId="77777777" w:rsidR="00DD63C2" w:rsidRPr="00DD63C2" w:rsidRDefault="00DD63C2">
      <w:pPr>
        <w:rPr>
          <w:rFonts w:ascii="Arial" w:hAnsi="Arial" w:cs="Arial"/>
          <w:sz w:val="22"/>
          <w:szCs w:val="22"/>
        </w:rPr>
      </w:pPr>
    </w:p>
    <w:sectPr w:rsidR="00DD63C2" w:rsidRPr="00DD63C2">
      <w:pgSz w:w="11906" w:h="16838"/>
      <w:pgMar w:top="567" w:right="567" w:bottom="517" w:left="567" w:header="226" w:footer="206"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A74FE"/>
    <w:multiLevelType w:val="hybridMultilevel"/>
    <w:tmpl w:val="3D4CFA84"/>
    <w:lvl w:ilvl="0" w:tplc="04050011">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D2C4A93"/>
    <w:multiLevelType w:val="hybridMultilevel"/>
    <w:tmpl w:val="0D6095D6"/>
    <w:lvl w:ilvl="0" w:tplc="04050011">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72798157">
    <w:abstractNumId w:val="0"/>
  </w:num>
  <w:num w:numId="2" w16cid:durableId="9423016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628"/>
    <w:rsid w:val="007D4628"/>
    <w:rsid w:val="00C843A6"/>
    <w:rsid w:val="00D5629D"/>
    <w:rsid w:val="00DD63C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661C"/>
  <w15:docId w15:val="{E1679877-72BB-4677-90AC-D71F42BF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0" w:line="240" w:lineRule="auto"/>
    </w:pPr>
    <w:rPr>
      <w:sz w:val="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DD63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727</Words>
  <Characters>4292</Characters>
  <Application>Microsoft Office Word</Application>
  <DocSecurity>0</DocSecurity>
  <Lines>35</Lines>
  <Paragraphs>10</Paragraphs>
  <ScaleCrop>false</ScaleCrop>
  <HeadingPairs>
    <vt:vector size="2" baseType="variant">
      <vt:variant>
        <vt:lpstr>Název</vt:lpstr>
      </vt:variant>
      <vt:variant>
        <vt:i4>1</vt:i4>
      </vt:variant>
    </vt:vector>
  </HeadingPairs>
  <TitlesOfParts>
    <vt:vector size="1" baseType="lpstr">
      <vt:lpstr>Report</vt:lpstr>
    </vt:vector>
  </TitlesOfParts>
  <Company>Stimulsoft Reports.JS 2024.2.6 from 2024.05.20</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Report</dc:subject>
  <dc:creator>Bloudková Kateřina Mgr. (GFŘ)</dc:creator>
  <cp:keywords/>
  <dc:description/>
  <cp:lastModifiedBy>Bloudková Kateřina Mgr. (GFŘ)</cp:lastModifiedBy>
  <cp:revision>2</cp:revision>
  <dcterms:created xsi:type="dcterms:W3CDTF">2026-04-30T07:58:00Z</dcterms:created>
  <dcterms:modified xsi:type="dcterms:W3CDTF">2026-04-30T07:58:00Z</dcterms:modified>
  <cp:contentStatus>Netscape * Mozilla/5.0 (Windows NT 10.0; Win64; x64) AppleWebKit/537.36 (KHTML, like Gecko) Chrome/146.0.0.0 Safari/537.36 Edg/146.0.0.0</cp:contentStatus>
</cp:coreProperties>
</file>